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4A51EB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A75183">
        <w:rPr>
          <w:rFonts w:ascii="Times New Roman" w:hAnsi="Times New Roman"/>
          <w:b/>
          <w:color w:val="000000" w:themeColor="text1"/>
          <w:sz w:val="24"/>
          <w:szCs w:val="24"/>
        </w:rPr>
        <w:t>MULTIFUNKCINIO VEŽIMĖLIO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27F8C1D"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A75183">
        <w:rPr>
          <w:rFonts w:ascii="Times New Roman" w:hAnsi="Times New Roman"/>
          <w:color w:val="000000" w:themeColor="text1"/>
          <w:sz w:val="24"/>
          <w:szCs w:val="24"/>
        </w:rPr>
        <w:t xml:space="preserve"> </w:t>
      </w:r>
      <w:proofErr w:type="spellStart"/>
      <w:r w:rsidR="00A75183">
        <w:rPr>
          <w:rFonts w:ascii="Times New Roman" w:hAnsi="Times New Roman"/>
          <w:color w:val="000000" w:themeColor="text1"/>
          <w:sz w:val="24"/>
          <w:szCs w:val="24"/>
        </w:rPr>
        <w:t>multifunkcinio</w:t>
      </w:r>
      <w:proofErr w:type="spellEnd"/>
      <w:r w:rsidR="00A75183">
        <w:rPr>
          <w:rFonts w:ascii="Times New Roman" w:hAnsi="Times New Roman"/>
          <w:color w:val="000000" w:themeColor="text1"/>
          <w:sz w:val="24"/>
          <w:szCs w:val="24"/>
        </w:rPr>
        <w:t xml:space="preserve"> vežimėlio</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86D9A2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proofErr w:type="spellStart"/>
      <w:r w:rsidR="00A75183">
        <w:rPr>
          <w:rFonts w:ascii="Times New Roman" w:hAnsi="Times New Roman"/>
          <w:color w:val="000000" w:themeColor="text1"/>
          <w:sz w:val="24"/>
          <w:szCs w:val="24"/>
        </w:rPr>
        <w:t>multifunkcinis</w:t>
      </w:r>
      <w:proofErr w:type="spellEnd"/>
      <w:r w:rsidR="00A75183">
        <w:rPr>
          <w:rFonts w:ascii="Times New Roman" w:hAnsi="Times New Roman"/>
          <w:color w:val="000000" w:themeColor="text1"/>
          <w:sz w:val="24"/>
          <w:szCs w:val="24"/>
        </w:rPr>
        <w:t xml:space="preserve"> vežimėlis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1AC3265" w:rsidR="008E28A2" w:rsidRPr="00A7518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A75183" w:rsidRPr="00A75183">
        <w:rPr>
          <w:rFonts w:ascii="Times New Roman" w:hAnsi="Times New Roman"/>
          <w:color w:val="000000" w:themeColor="text1"/>
          <w:sz w:val="24"/>
          <w:szCs w:val="24"/>
        </w:rPr>
        <w:t>33100000-1</w:t>
      </w:r>
      <w:r w:rsidR="005D2508" w:rsidRPr="00A75183">
        <w:rPr>
          <w:rFonts w:ascii="Times New Roman" w:hAnsi="Times New Roman"/>
          <w:color w:val="000000" w:themeColor="text1"/>
          <w:sz w:val="24"/>
          <w:szCs w:val="24"/>
        </w:rPr>
        <w:t>.</w:t>
      </w:r>
      <w:r w:rsidRPr="00A75183">
        <w:rPr>
          <w:rFonts w:ascii="Times New Roman" w:hAnsi="Times New Roman"/>
          <w:color w:val="000000" w:themeColor="text1"/>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562BA7E5"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Karaliaus Mindaugo 18, Jonavos raj.</w:t>
      </w:r>
    </w:p>
    <w:p w14:paraId="2F534926" w14:textId="63CAA0FB"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A75183">
        <w:rPr>
          <w:rFonts w:ascii="Times New Roman" w:hAnsi="Times New Roman"/>
          <w:noProof/>
          <w:sz w:val="24"/>
          <w:szCs w:val="24"/>
        </w:rPr>
        <w:t>1 vnt.</w:t>
      </w:r>
    </w:p>
    <w:p w14:paraId="61C9E56C" w14:textId="3E95D282"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A75183">
        <w:rPr>
          <w:rFonts w:ascii="Times New Roman" w:hAnsi="Times New Roman"/>
          <w:b/>
          <w:color w:val="000000" w:themeColor="text1"/>
          <w:sz w:val="24"/>
          <w:szCs w:val="24"/>
        </w:rPr>
        <w:t>2149,00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A75183">
        <w:rPr>
          <w:rFonts w:ascii="Times New Roman" w:hAnsi="Times New Roman"/>
          <w:b/>
          <w:color w:val="000000" w:themeColor="text1"/>
          <w:sz w:val="24"/>
          <w:szCs w:val="24"/>
        </w:rPr>
        <w:t>2600,29</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D07642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A75183">
        <w:rPr>
          <w:rFonts w:ascii="Times New Roman" w:hAnsi="Times New Roman"/>
          <w:b/>
          <w:color w:val="000000" w:themeColor="text1"/>
          <w:sz w:val="24"/>
          <w:szCs w:val="24"/>
        </w:rPr>
        <w:t>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75183"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597D9FB"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A75183">
        <w:rPr>
          <w:rFonts w:ascii="Times New Roman" w:eastAsia="Times New Roman" w:hAnsi="Times New Roman"/>
          <w:b/>
          <w:sz w:val="24"/>
          <w:szCs w:val="24"/>
        </w:rPr>
        <w:t>MULTIFUNKCINIO VEŽIMĖLIO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69E7499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proofErr w:type="spellStart"/>
            <w:r w:rsidR="00A75183">
              <w:rPr>
                <w:rFonts w:ascii="Times New Roman" w:hAnsi="Times New Roman"/>
                <w:sz w:val="24"/>
                <w:szCs w:val="24"/>
              </w:rPr>
              <w:t>Multifunkcinis</w:t>
            </w:r>
            <w:proofErr w:type="spellEnd"/>
            <w:r w:rsidR="00A75183">
              <w:rPr>
                <w:rFonts w:ascii="Times New Roman" w:hAnsi="Times New Roman"/>
                <w:sz w:val="24"/>
                <w:szCs w:val="24"/>
              </w:rPr>
              <w:t xml:space="preserve"> vežimėlis</w:t>
            </w:r>
          </w:p>
        </w:tc>
        <w:tc>
          <w:tcPr>
            <w:tcW w:w="4252" w:type="dxa"/>
          </w:tcPr>
          <w:p w14:paraId="69364C53" w14:textId="209252D2" w:rsidR="001D5962" w:rsidRPr="001D5962" w:rsidRDefault="00A75183" w:rsidP="00AA0444">
            <w:pPr>
              <w:jc w:val="center"/>
              <w:rPr>
                <w:rFonts w:ascii="Times New Roman" w:hAnsi="Times New Roman"/>
                <w:sz w:val="24"/>
                <w:szCs w:val="24"/>
              </w:rPr>
            </w:pPr>
            <w:r>
              <w:rPr>
                <w:rFonts w:ascii="Times New Roman" w:hAnsi="Times New Roman"/>
                <w:sz w:val="24"/>
                <w:szCs w:val="24"/>
              </w:rPr>
              <w:t>1</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60630BE3" w:rsidR="009922DB" w:rsidRDefault="00A75183" w:rsidP="009025CB">
      <w:pPr>
        <w:jc w:val="center"/>
        <w:rPr>
          <w:rFonts w:ascii="Times New Roman" w:eastAsia="Times New Roman" w:hAnsi="Times New Roman"/>
          <w:b/>
          <w:bCs/>
          <w:sz w:val="24"/>
          <w:szCs w:val="24"/>
        </w:rPr>
      </w:pPr>
      <w:proofErr w:type="spellStart"/>
      <w:r>
        <w:rPr>
          <w:rFonts w:ascii="Times New Roman" w:eastAsia="Times New Roman" w:hAnsi="Times New Roman"/>
          <w:b/>
          <w:bCs/>
          <w:sz w:val="24"/>
          <w:szCs w:val="24"/>
        </w:rPr>
        <w:t>Multifunkcinis</w:t>
      </w:r>
      <w:proofErr w:type="spellEnd"/>
      <w:r>
        <w:rPr>
          <w:rFonts w:ascii="Times New Roman" w:eastAsia="Times New Roman" w:hAnsi="Times New Roman"/>
          <w:b/>
          <w:bCs/>
          <w:sz w:val="24"/>
          <w:szCs w:val="24"/>
        </w:rPr>
        <w:t xml:space="preserve"> vežimėlis</w:t>
      </w:r>
    </w:p>
    <w:p w14:paraId="627D4C6E" w14:textId="77777777" w:rsidR="009025CB" w:rsidRPr="009025CB" w:rsidRDefault="009025CB" w:rsidP="009025CB">
      <w:pPr>
        <w:jc w:val="center"/>
        <w:rPr>
          <w:sz w:val="20"/>
        </w:rPr>
      </w:pPr>
    </w:p>
    <w:tbl>
      <w:tblPr>
        <w:tblW w:w="13025" w:type="dxa"/>
        <w:tblInd w:w="108" w:type="dxa"/>
        <w:tblLayout w:type="fixed"/>
        <w:tblCellMar>
          <w:top w:w="108" w:type="dxa"/>
          <w:bottom w:w="108" w:type="dxa"/>
        </w:tblCellMar>
        <w:tblLook w:val="04A0" w:firstRow="1" w:lastRow="0" w:firstColumn="1" w:lastColumn="0" w:noHBand="0" w:noVBand="1"/>
      </w:tblPr>
      <w:tblGrid>
        <w:gridCol w:w="633"/>
        <w:gridCol w:w="2089"/>
        <w:gridCol w:w="993"/>
        <w:gridCol w:w="4655"/>
        <w:gridCol w:w="4655"/>
      </w:tblGrid>
      <w:tr w:rsidR="00A75183" w:rsidRPr="00A75183" w14:paraId="1A2A33E9" w14:textId="06D1277F" w:rsidTr="00A75183">
        <w:trPr>
          <w:tblHeader/>
        </w:trPr>
        <w:tc>
          <w:tcPr>
            <w:tcW w:w="633" w:type="dxa"/>
            <w:tcBorders>
              <w:top w:val="single" w:sz="4" w:space="0" w:color="000000"/>
              <w:left w:val="single" w:sz="4" w:space="0" w:color="000000"/>
              <w:bottom w:val="single" w:sz="4" w:space="0" w:color="000000"/>
              <w:right w:val="nil"/>
            </w:tcBorders>
            <w:hideMark/>
          </w:tcPr>
          <w:p w14:paraId="732B3F8B" w14:textId="77777777" w:rsidR="00A75183" w:rsidRPr="00A75183" w:rsidRDefault="00A75183" w:rsidP="00461A12">
            <w:pPr>
              <w:snapToGrid w:val="0"/>
              <w:spacing w:line="200" w:lineRule="atLeast"/>
              <w:jc w:val="center"/>
              <w:rPr>
                <w:rFonts w:ascii="Times New Roman" w:hAnsi="Times New Roman"/>
                <w:sz w:val="24"/>
                <w:szCs w:val="24"/>
              </w:rPr>
            </w:pPr>
            <w:r w:rsidRPr="00A75183">
              <w:rPr>
                <w:rFonts w:ascii="Times New Roman" w:hAnsi="Times New Roman"/>
                <w:b/>
                <w:bCs/>
                <w:sz w:val="24"/>
                <w:szCs w:val="24"/>
              </w:rPr>
              <w:t>Eil. Nr.</w:t>
            </w:r>
          </w:p>
        </w:tc>
        <w:tc>
          <w:tcPr>
            <w:tcW w:w="2089" w:type="dxa"/>
            <w:tcBorders>
              <w:top w:val="single" w:sz="4" w:space="0" w:color="000000"/>
              <w:left w:val="single" w:sz="4" w:space="0" w:color="000000"/>
              <w:bottom w:val="single" w:sz="4" w:space="0" w:color="000000"/>
              <w:right w:val="nil"/>
            </w:tcBorders>
            <w:hideMark/>
          </w:tcPr>
          <w:p w14:paraId="5D31BA3F" w14:textId="77777777" w:rsidR="00A75183" w:rsidRPr="00A75183" w:rsidRDefault="00A75183" w:rsidP="00461A12">
            <w:pPr>
              <w:snapToGrid w:val="0"/>
              <w:spacing w:line="200" w:lineRule="atLeast"/>
              <w:jc w:val="center"/>
              <w:rPr>
                <w:rFonts w:ascii="Times New Roman" w:hAnsi="Times New Roman"/>
                <w:sz w:val="24"/>
                <w:szCs w:val="24"/>
              </w:rPr>
            </w:pPr>
            <w:r w:rsidRPr="00A75183">
              <w:rPr>
                <w:rFonts w:ascii="Times New Roman" w:hAnsi="Times New Roman"/>
                <w:b/>
                <w:bCs/>
                <w:sz w:val="24"/>
                <w:szCs w:val="24"/>
              </w:rPr>
              <w:t xml:space="preserve"> Prekės pavadinimas</w:t>
            </w:r>
          </w:p>
          <w:p w14:paraId="57C2DB60" w14:textId="77777777" w:rsidR="00A75183" w:rsidRPr="00A75183" w:rsidRDefault="00A75183" w:rsidP="00461A12">
            <w:pPr>
              <w:snapToGrid w:val="0"/>
              <w:spacing w:line="200" w:lineRule="atLeast"/>
              <w:jc w:val="center"/>
              <w:rPr>
                <w:rFonts w:ascii="Times New Roman" w:hAnsi="Times New Roman"/>
                <w:sz w:val="24"/>
                <w:szCs w:val="24"/>
              </w:rPr>
            </w:pPr>
            <w:r w:rsidRPr="00A75183">
              <w:rPr>
                <w:rFonts w:ascii="Times New Roman" w:hAnsi="Times New Roman"/>
                <w:i/>
                <w:sz w:val="24"/>
                <w:szCs w:val="24"/>
              </w:rPr>
              <w:t xml:space="preserve"> </w:t>
            </w:r>
          </w:p>
        </w:tc>
        <w:tc>
          <w:tcPr>
            <w:tcW w:w="993" w:type="dxa"/>
            <w:tcBorders>
              <w:top w:val="single" w:sz="4" w:space="0" w:color="000000"/>
              <w:left w:val="single" w:sz="4" w:space="0" w:color="000000"/>
              <w:bottom w:val="single" w:sz="4" w:space="0" w:color="000000"/>
              <w:right w:val="single" w:sz="4" w:space="0" w:color="auto"/>
            </w:tcBorders>
            <w:hideMark/>
          </w:tcPr>
          <w:p w14:paraId="6966DF91" w14:textId="77777777" w:rsidR="00A75183" w:rsidRPr="00A75183" w:rsidRDefault="00A75183" w:rsidP="00461A12">
            <w:pPr>
              <w:snapToGrid w:val="0"/>
              <w:spacing w:line="200" w:lineRule="atLeast"/>
              <w:jc w:val="center"/>
              <w:rPr>
                <w:rFonts w:ascii="Times New Roman" w:hAnsi="Times New Roman"/>
                <w:b/>
                <w:bCs/>
                <w:color w:val="000000"/>
                <w:sz w:val="24"/>
                <w:szCs w:val="24"/>
              </w:rPr>
            </w:pPr>
            <w:r w:rsidRPr="00A75183">
              <w:rPr>
                <w:rFonts w:ascii="Times New Roman" w:hAnsi="Times New Roman"/>
                <w:b/>
                <w:bCs/>
                <w:color w:val="000000"/>
                <w:sz w:val="24"/>
                <w:szCs w:val="24"/>
              </w:rPr>
              <w:t>Kiekis</w:t>
            </w:r>
          </w:p>
          <w:p w14:paraId="2A9BBAE2" w14:textId="77777777" w:rsidR="00A75183" w:rsidRPr="00A75183" w:rsidRDefault="00A75183" w:rsidP="00461A12">
            <w:pPr>
              <w:snapToGrid w:val="0"/>
              <w:spacing w:line="200" w:lineRule="atLeast"/>
              <w:jc w:val="center"/>
              <w:rPr>
                <w:rFonts w:ascii="Times New Roman" w:hAnsi="Times New Roman"/>
                <w:sz w:val="24"/>
                <w:szCs w:val="24"/>
              </w:rPr>
            </w:pPr>
            <w:r w:rsidRPr="00A75183">
              <w:rPr>
                <w:rFonts w:ascii="Times New Roman" w:hAnsi="Times New Roman"/>
                <w:b/>
                <w:bCs/>
                <w:color w:val="000000"/>
                <w:sz w:val="24"/>
                <w:szCs w:val="24"/>
              </w:rPr>
              <w:t>Vnt.</w:t>
            </w:r>
          </w:p>
        </w:tc>
        <w:tc>
          <w:tcPr>
            <w:tcW w:w="4655" w:type="dxa"/>
            <w:tcBorders>
              <w:top w:val="single" w:sz="4" w:space="0" w:color="auto"/>
              <w:left w:val="single" w:sz="4" w:space="0" w:color="auto"/>
              <w:bottom w:val="single" w:sz="4" w:space="0" w:color="auto"/>
              <w:right w:val="single" w:sz="4" w:space="0" w:color="auto"/>
            </w:tcBorders>
            <w:hideMark/>
          </w:tcPr>
          <w:p w14:paraId="335D3796" w14:textId="77777777" w:rsidR="00A75183" w:rsidRPr="00A75183" w:rsidRDefault="00A75183" w:rsidP="00461A12">
            <w:pPr>
              <w:snapToGrid w:val="0"/>
              <w:spacing w:line="200" w:lineRule="atLeast"/>
              <w:jc w:val="center"/>
              <w:rPr>
                <w:rFonts w:ascii="Times New Roman" w:hAnsi="Times New Roman"/>
                <w:b/>
                <w:bCs/>
                <w:sz w:val="24"/>
                <w:szCs w:val="24"/>
              </w:rPr>
            </w:pPr>
            <w:r w:rsidRPr="00A75183">
              <w:rPr>
                <w:rFonts w:ascii="Times New Roman" w:hAnsi="Times New Roman"/>
                <w:b/>
                <w:bCs/>
                <w:sz w:val="24"/>
                <w:szCs w:val="24"/>
              </w:rPr>
              <w:t>Nurodytos prekės aprašymas</w:t>
            </w:r>
          </w:p>
        </w:tc>
        <w:tc>
          <w:tcPr>
            <w:tcW w:w="4655" w:type="dxa"/>
            <w:tcBorders>
              <w:top w:val="single" w:sz="4" w:space="0" w:color="auto"/>
              <w:left w:val="single" w:sz="4" w:space="0" w:color="auto"/>
              <w:bottom w:val="single" w:sz="4" w:space="0" w:color="auto"/>
              <w:right w:val="single" w:sz="4" w:space="0" w:color="auto"/>
            </w:tcBorders>
          </w:tcPr>
          <w:p w14:paraId="20E4ECFC" w14:textId="09485527" w:rsidR="00A75183" w:rsidRPr="00A75183" w:rsidRDefault="00A75183" w:rsidP="00461A12">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A75183">
              <w:rPr>
                <w:rFonts w:ascii="Times New Roman" w:hAnsi="Times New Roman"/>
                <w:b/>
                <w:bCs/>
                <w:color w:val="FF0000"/>
                <w:sz w:val="24"/>
                <w:szCs w:val="24"/>
              </w:rPr>
              <w:t>žodžiai „Taip“ ar „Atitinka“ netinkami</w:t>
            </w:r>
          </w:p>
        </w:tc>
      </w:tr>
      <w:tr w:rsidR="00A75183" w:rsidRPr="00A75183" w14:paraId="3C50A28E" w14:textId="568E05E7" w:rsidTr="00A75183">
        <w:tc>
          <w:tcPr>
            <w:tcW w:w="633" w:type="dxa"/>
            <w:tcBorders>
              <w:top w:val="single" w:sz="4" w:space="0" w:color="000000"/>
              <w:left w:val="single" w:sz="4" w:space="0" w:color="000000"/>
              <w:bottom w:val="single" w:sz="4" w:space="0" w:color="000000"/>
              <w:right w:val="nil"/>
            </w:tcBorders>
          </w:tcPr>
          <w:p w14:paraId="601630E2" w14:textId="77777777" w:rsidR="00A75183" w:rsidRPr="00A75183" w:rsidRDefault="00A75183" w:rsidP="00461A12">
            <w:pPr>
              <w:snapToGrid w:val="0"/>
              <w:spacing w:line="200" w:lineRule="atLeast"/>
              <w:jc w:val="center"/>
              <w:rPr>
                <w:rFonts w:ascii="Times New Roman" w:hAnsi="Times New Roman"/>
                <w:sz w:val="24"/>
                <w:szCs w:val="24"/>
              </w:rPr>
            </w:pPr>
            <w:r w:rsidRPr="00A75183">
              <w:rPr>
                <w:rFonts w:ascii="Times New Roman" w:hAnsi="Times New Roman"/>
                <w:sz w:val="24"/>
                <w:szCs w:val="24"/>
              </w:rPr>
              <w:t>1</w:t>
            </w:r>
          </w:p>
        </w:tc>
        <w:tc>
          <w:tcPr>
            <w:tcW w:w="2089" w:type="dxa"/>
            <w:tcBorders>
              <w:top w:val="single" w:sz="4" w:space="0" w:color="000000"/>
              <w:left w:val="single" w:sz="4" w:space="0" w:color="000000"/>
              <w:bottom w:val="single" w:sz="4" w:space="0" w:color="000000"/>
              <w:right w:val="nil"/>
            </w:tcBorders>
          </w:tcPr>
          <w:p w14:paraId="4E5E33A1" w14:textId="77777777" w:rsidR="00A75183" w:rsidRPr="00A75183" w:rsidRDefault="00A75183" w:rsidP="00461A12">
            <w:pPr>
              <w:snapToGrid w:val="0"/>
              <w:spacing w:line="200" w:lineRule="atLeast"/>
              <w:jc w:val="center"/>
              <w:rPr>
                <w:rFonts w:ascii="Times New Roman" w:hAnsi="Times New Roman"/>
                <w:sz w:val="24"/>
                <w:szCs w:val="24"/>
              </w:rPr>
            </w:pPr>
            <w:proofErr w:type="spellStart"/>
            <w:r w:rsidRPr="00A75183">
              <w:rPr>
                <w:rFonts w:ascii="Times New Roman" w:hAnsi="Times New Roman"/>
                <w:sz w:val="24"/>
                <w:szCs w:val="24"/>
              </w:rPr>
              <w:t>Multifunkcinis</w:t>
            </w:r>
            <w:proofErr w:type="spellEnd"/>
            <w:r w:rsidRPr="00A75183">
              <w:rPr>
                <w:rFonts w:ascii="Times New Roman" w:hAnsi="Times New Roman"/>
                <w:sz w:val="24"/>
                <w:szCs w:val="24"/>
              </w:rPr>
              <w:t xml:space="preserve"> vežimėlis</w:t>
            </w:r>
          </w:p>
        </w:tc>
        <w:tc>
          <w:tcPr>
            <w:tcW w:w="993" w:type="dxa"/>
            <w:tcBorders>
              <w:top w:val="single" w:sz="4" w:space="0" w:color="000000"/>
              <w:left w:val="single" w:sz="4" w:space="0" w:color="000000"/>
              <w:bottom w:val="single" w:sz="4" w:space="0" w:color="000000"/>
              <w:right w:val="single" w:sz="4" w:space="0" w:color="auto"/>
            </w:tcBorders>
          </w:tcPr>
          <w:p w14:paraId="0EEF860D" w14:textId="77777777" w:rsidR="00A75183" w:rsidRPr="00A75183" w:rsidRDefault="00A75183" w:rsidP="00461A12">
            <w:pPr>
              <w:snapToGrid w:val="0"/>
              <w:spacing w:line="200" w:lineRule="atLeast"/>
              <w:jc w:val="center"/>
              <w:rPr>
                <w:rFonts w:ascii="Times New Roman" w:hAnsi="Times New Roman"/>
                <w:color w:val="000000"/>
                <w:sz w:val="24"/>
                <w:szCs w:val="24"/>
              </w:rPr>
            </w:pPr>
            <w:r w:rsidRPr="00A75183">
              <w:rPr>
                <w:rFonts w:ascii="Times New Roman" w:hAnsi="Times New Roman"/>
                <w:color w:val="000000"/>
                <w:sz w:val="24"/>
                <w:szCs w:val="24"/>
              </w:rPr>
              <w:t>1 vnt.</w:t>
            </w:r>
          </w:p>
        </w:tc>
        <w:tc>
          <w:tcPr>
            <w:tcW w:w="4655" w:type="dxa"/>
            <w:tcBorders>
              <w:top w:val="single" w:sz="4" w:space="0" w:color="auto"/>
              <w:left w:val="single" w:sz="4" w:space="0" w:color="auto"/>
              <w:bottom w:val="single" w:sz="4" w:space="0" w:color="auto"/>
              <w:right w:val="single" w:sz="4" w:space="0" w:color="auto"/>
            </w:tcBorders>
          </w:tcPr>
          <w:p w14:paraId="15F65D0B"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Bendrieji reikalavimai:</w:t>
            </w:r>
          </w:p>
          <w:p w14:paraId="275C2AF1" w14:textId="77777777" w:rsidR="00A75183" w:rsidRPr="00A75183" w:rsidRDefault="00A75183" w:rsidP="00A75183">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Vežimėlis turi būti mobilus, ant ratukų, pritaikytas medicinos ar laboratorijos aplinkoje.</w:t>
            </w:r>
          </w:p>
          <w:p w14:paraId="15E81F05" w14:textId="77777777" w:rsidR="00A75183" w:rsidRPr="00A75183" w:rsidRDefault="00A75183" w:rsidP="00A75183">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Konstrukcija - plieninė arba lygiavertė, padengta antimikrobine milteline danga (pilka arba panaši spalva).</w:t>
            </w:r>
          </w:p>
          <w:p w14:paraId="04FAB087" w14:textId="77777777" w:rsidR="00A75183" w:rsidRPr="00A75183" w:rsidRDefault="00A75183" w:rsidP="00A75183">
            <w:pPr>
              <w:pStyle w:val="Sraopastraipa"/>
              <w:numPr>
                <w:ilvl w:val="0"/>
                <w:numId w:val="37"/>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 xml:space="preserve">Vežimėlis turi turėti </w:t>
            </w:r>
            <w:proofErr w:type="spellStart"/>
            <w:r w:rsidRPr="00A75183">
              <w:rPr>
                <w:rFonts w:ascii="Times New Roman" w:hAnsi="Times New Roman"/>
                <w:sz w:val="24"/>
                <w:szCs w:val="24"/>
              </w:rPr>
              <w:t>antivibracinį</w:t>
            </w:r>
            <w:proofErr w:type="spellEnd"/>
            <w:r w:rsidRPr="00A75183">
              <w:rPr>
                <w:rFonts w:ascii="Times New Roman" w:hAnsi="Times New Roman"/>
                <w:sz w:val="24"/>
                <w:szCs w:val="24"/>
              </w:rPr>
              <w:t xml:space="preserve"> rėmą ir ergonomiškas stumiamas rankenas.</w:t>
            </w:r>
          </w:p>
          <w:p w14:paraId="2052D6E1"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Matmenys:</w:t>
            </w:r>
          </w:p>
          <w:p w14:paraId="250A332E" w14:textId="77777777" w:rsidR="00A75183" w:rsidRPr="00A75183" w:rsidRDefault="00A75183" w:rsidP="00A75183">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83 cm±10 cm x 57 cm. ±10 cm x 89 cm.</w:t>
            </w:r>
          </w:p>
          <w:p w14:paraId="135A4374"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Darbo stalas:</w:t>
            </w:r>
          </w:p>
          <w:p w14:paraId="08DA8785" w14:textId="77777777" w:rsidR="00A75183" w:rsidRPr="00A75183" w:rsidRDefault="00A75183" w:rsidP="00A75183">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Pagamintas iš nerūdijančio plieno AISI 304 arba lygiaverčio.</w:t>
            </w:r>
          </w:p>
          <w:p w14:paraId="428DACA4" w14:textId="77777777" w:rsidR="00A75183" w:rsidRPr="00A75183" w:rsidRDefault="00A75183" w:rsidP="00A75183">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Su pakeltais kraštais (ne mažiau kaip 1,2 cm.) ir apsauginiais kampais.</w:t>
            </w:r>
          </w:p>
          <w:p w14:paraId="5024F9AD" w14:textId="77777777" w:rsidR="00A75183" w:rsidRPr="00A75183" w:rsidRDefault="00A75183" w:rsidP="00A75183">
            <w:pPr>
              <w:pStyle w:val="Sraopastraipa"/>
              <w:numPr>
                <w:ilvl w:val="0"/>
                <w:numId w:val="38"/>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Maksimali darbinio paviršiaus apkrova – ne mažiau kaip 20 kg.</w:t>
            </w:r>
          </w:p>
          <w:p w14:paraId="358B437B"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Stalčiai:</w:t>
            </w:r>
          </w:p>
          <w:p w14:paraId="3AA89329"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lastRenderedPageBreak/>
              <w:t xml:space="preserve">Ne mažiau kaip 6 stalčiai, iš jų: </w:t>
            </w:r>
            <w:r w:rsidRPr="00A75183">
              <w:rPr>
                <w:rFonts w:ascii="Times New Roman" w:hAnsi="Times New Roman"/>
                <w:sz w:val="24"/>
                <w:szCs w:val="24"/>
                <w:u w:val="single"/>
              </w:rPr>
              <w:t xml:space="preserve">4 mažesni stalčiai </w:t>
            </w:r>
            <w:r w:rsidRPr="00A75183">
              <w:rPr>
                <w:rFonts w:ascii="Times New Roman" w:hAnsi="Times New Roman"/>
                <w:sz w:val="24"/>
                <w:szCs w:val="24"/>
              </w:rPr>
              <w:t xml:space="preserve">– 58 cm ±5 cm x 41 cm ±5 cm x 4,5 (H) cm ±5 cm bei </w:t>
            </w:r>
            <w:r w:rsidRPr="00A75183">
              <w:rPr>
                <w:rFonts w:ascii="Times New Roman" w:hAnsi="Times New Roman"/>
                <w:sz w:val="24"/>
                <w:szCs w:val="24"/>
                <w:u w:val="single"/>
              </w:rPr>
              <w:t>2 didesni stalčiai</w:t>
            </w:r>
            <w:r w:rsidRPr="00A75183">
              <w:rPr>
                <w:rFonts w:ascii="Times New Roman" w:hAnsi="Times New Roman"/>
                <w:sz w:val="24"/>
                <w:szCs w:val="24"/>
              </w:rPr>
              <w:t xml:space="preserve"> -58 cm ±5 cm x 41 cm ±5 cm x 12 (H) cm ±5 cm.</w:t>
            </w:r>
          </w:p>
          <w:p w14:paraId="70225EB0"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Stalčiai turi būti teleskopiniai, su amortizuojamais bėgeliais.</w:t>
            </w:r>
          </w:p>
          <w:p w14:paraId="71977B1F"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Centrinis užraktas -privalomas.</w:t>
            </w:r>
          </w:p>
          <w:p w14:paraId="5B5B57C2"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Maksimali vieno stalčiaus apkrova – nemažiau kaip 20 kg.</w:t>
            </w:r>
          </w:p>
          <w:p w14:paraId="5A42A549"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Priekiai – iš ABS plastiko arba lygiavertės medžiagos.</w:t>
            </w:r>
          </w:p>
          <w:p w14:paraId="49CBCC5E" w14:textId="77777777" w:rsidR="00A75183" w:rsidRPr="00A75183" w:rsidRDefault="00A75183" w:rsidP="00A75183">
            <w:pPr>
              <w:pStyle w:val="Sraopastraipa"/>
              <w:numPr>
                <w:ilvl w:val="0"/>
                <w:numId w:val="39"/>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Kiekvienas stalčius – su vieta etiketei (turinio žymėjimui).</w:t>
            </w:r>
          </w:p>
          <w:p w14:paraId="2A6C0CBD"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u w:val="single"/>
              </w:rPr>
              <w:t>Mobilumas ir ratukai</w:t>
            </w:r>
            <w:r w:rsidRPr="00A75183">
              <w:rPr>
                <w:rFonts w:ascii="Times New Roman" w:hAnsi="Times New Roman"/>
                <w:sz w:val="24"/>
                <w:szCs w:val="24"/>
              </w:rPr>
              <w:t>:</w:t>
            </w:r>
          </w:p>
          <w:p w14:paraId="0E31794B" w14:textId="77777777" w:rsidR="00A75183" w:rsidRPr="00A75183" w:rsidRDefault="00A75183" w:rsidP="00A75183">
            <w:pPr>
              <w:pStyle w:val="Sraopastraipa"/>
              <w:numPr>
                <w:ilvl w:val="0"/>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Ne mažiau kaip 4 aukštos kokybės ratukai, skersmuo -15 cm. ±2,5 cm. Bent 2 ratukai su stabdžiais. Ratukai sukasi apie savo ašį 360º.</w:t>
            </w:r>
          </w:p>
          <w:p w14:paraId="1B06E26D"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Apkrovos ir konstrukcija:</w:t>
            </w:r>
          </w:p>
          <w:p w14:paraId="72294191" w14:textId="77777777" w:rsidR="00A75183" w:rsidRPr="00A75183" w:rsidRDefault="00A75183" w:rsidP="00A75183">
            <w:pPr>
              <w:pStyle w:val="Sraopastraipa"/>
              <w:numPr>
                <w:ilvl w:val="0"/>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Maksimali viso vežimėlio apkrova -ne mažiau kaip 150 kg.</w:t>
            </w:r>
          </w:p>
          <w:p w14:paraId="33C54CF1" w14:textId="77777777" w:rsidR="00A75183" w:rsidRPr="00A75183" w:rsidRDefault="00A75183" w:rsidP="00A75183">
            <w:pPr>
              <w:pStyle w:val="Sraopastraipa"/>
              <w:numPr>
                <w:ilvl w:val="0"/>
                <w:numId w:val="40"/>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Konstrukcija turi būti stabili, atspari korozijai ir vibracijai.</w:t>
            </w:r>
          </w:p>
          <w:p w14:paraId="3325775E"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Papildoma komplektacija (arba lygiavertė):</w:t>
            </w:r>
          </w:p>
          <w:p w14:paraId="3F61255E" w14:textId="77777777" w:rsidR="00A75183" w:rsidRPr="00A75183" w:rsidRDefault="00A75183" w:rsidP="00A75183">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Lentynėlė iš nerūdijančio plieno.</w:t>
            </w:r>
          </w:p>
          <w:p w14:paraId="0CE36749" w14:textId="77777777" w:rsidR="00A75183" w:rsidRPr="00A75183" w:rsidRDefault="00A75183" w:rsidP="00A75183">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Ampulių laikiklis.</w:t>
            </w:r>
          </w:p>
          <w:p w14:paraId="0AFE10B9" w14:textId="77777777" w:rsidR="00A75183" w:rsidRPr="00A75183" w:rsidRDefault="00A75183" w:rsidP="00A75183">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Atliekų konteinerio laikiklis.</w:t>
            </w:r>
          </w:p>
          <w:p w14:paraId="4FD43B55" w14:textId="77777777" w:rsidR="00A75183" w:rsidRPr="00A75183" w:rsidRDefault="00A75183" w:rsidP="00A75183">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lastRenderedPageBreak/>
              <w:t>Dokumentų dėžė arba laikiklis.</w:t>
            </w:r>
          </w:p>
          <w:p w14:paraId="1BF51994" w14:textId="77777777" w:rsidR="00A75183" w:rsidRPr="00A75183" w:rsidRDefault="00A75183" w:rsidP="00A75183">
            <w:pPr>
              <w:pStyle w:val="Sraopastraipa"/>
              <w:numPr>
                <w:ilvl w:val="0"/>
                <w:numId w:val="41"/>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Aštrių atliekų laikiklis.</w:t>
            </w:r>
          </w:p>
          <w:p w14:paraId="24E2F33F" w14:textId="77777777" w:rsidR="00A75183" w:rsidRPr="00A75183" w:rsidRDefault="00A75183" w:rsidP="00A75183">
            <w:pPr>
              <w:pStyle w:val="Sraopastraipa"/>
              <w:numPr>
                <w:ilvl w:val="0"/>
                <w:numId w:val="36"/>
              </w:numPr>
              <w:suppressAutoHyphens w:val="0"/>
              <w:overflowPunct w:val="0"/>
              <w:autoSpaceDE w:val="0"/>
              <w:adjustRightInd w:val="0"/>
              <w:snapToGrid w:val="0"/>
              <w:spacing w:after="0" w:line="200" w:lineRule="atLeast"/>
              <w:contextualSpacing/>
              <w:rPr>
                <w:rFonts w:ascii="Times New Roman" w:hAnsi="Times New Roman"/>
                <w:sz w:val="24"/>
                <w:szCs w:val="24"/>
                <w:u w:val="single"/>
              </w:rPr>
            </w:pPr>
            <w:r w:rsidRPr="00A75183">
              <w:rPr>
                <w:rFonts w:ascii="Times New Roman" w:hAnsi="Times New Roman"/>
                <w:sz w:val="24"/>
                <w:szCs w:val="24"/>
                <w:u w:val="single"/>
              </w:rPr>
              <w:t>Kiti reikalavimai:</w:t>
            </w:r>
          </w:p>
          <w:p w14:paraId="319A7F5F" w14:textId="77777777" w:rsidR="00A75183" w:rsidRPr="00A75183" w:rsidRDefault="00A75183" w:rsidP="00A75183">
            <w:pPr>
              <w:pStyle w:val="Sraopastraipa"/>
              <w:numPr>
                <w:ilvl w:val="0"/>
                <w:numId w:val="4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Turi būti pateikiamos fotografijos ar techniniai brėžiniai.</w:t>
            </w:r>
          </w:p>
          <w:p w14:paraId="0F151DEE" w14:textId="77777777" w:rsidR="00A75183" w:rsidRPr="00A75183" w:rsidRDefault="00A75183" w:rsidP="00A75183">
            <w:pPr>
              <w:pStyle w:val="Sraopastraipa"/>
              <w:numPr>
                <w:ilvl w:val="0"/>
                <w:numId w:val="4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Garantinis laikotarpis – ne trumpesnis kaip 24 metai.</w:t>
            </w:r>
          </w:p>
          <w:p w14:paraId="3829F2B4" w14:textId="77777777" w:rsidR="00A75183" w:rsidRPr="00A75183" w:rsidRDefault="00A75183" w:rsidP="00A75183">
            <w:pPr>
              <w:pStyle w:val="Sraopastraipa"/>
              <w:numPr>
                <w:ilvl w:val="0"/>
                <w:numId w:val="42"/>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A75183">
              <w:rPr>
                <w:rFonts w:ascii="Times New Roman" w:hAnsi="Times New Roman"/>
                <w:sz w:val="24"/>
                <w:szCs w:val="24"/>
              </w:rPr>
              <w:t>Prekė turi būti nauja, nenaudota ir atitikti ES standartus.</w:t>
            </w:r>
          </w:p>
        </w:tc>
        <w:tc>
          <w:tcPr>
            <w:tcW w:w="4655" w:type="dxa"/>
            <w:tcBorders>
              <w:top w:val="single" w:sz="4" w:space="0" w:color="auto"/>
              <w:left w:val="single" w:sz="4" w:space="0" w:color="auto"/>
              <w:bottom w:val="single" w:sz="4" w:space="0" w:color="auto"/>
              <w:right w:val="single" w:sz="4" w:space="0" w:color="auto"/>
            </w:tcBorders>
          </w:tcPr>
          <w:p w14:paraId="2185423E" w14:textId="77777777" w:rsidR="00A75183" w:rsidRPr="00A75183" w:rsidRDefault="00A75183" w:rsidP="00A75183">
            <w:pPr>
              <w:pStyle w:val="Sraopastraipa"/>
              <w:suppressAutoHyphens w:val="0"/>
              <w:overflowPunct w:val="0"/>
              <w:autoSpaceDE w:val="0"/>
              <w:adjustRightInd w:val="0"/>
              <w:snapToGrid w:val="0"/>
              <w:spacing w:after="0" w:line="200" w:lineRule="atLeast"/>
              <w:contextualSpacing/>
              <w:rPr>
                <w:rFonts w:ascii="Times New Roman" w:hAnsi="Times New Roman"/>
                <w:sz w:val="24"/>
                <w:szCs w:val="24"/>
                <w:u w:val="single"/>
              </w:rPr>
            </w:pPr>
            <w:bookmarkStart w:id="2" w:name="_GoBack"/>
            <w:bookmarkEnd w:id="2"/>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05A0622"/>
    <w:multiLevelType w:val="hybridMultilevel"/>
    <w:tmpl w:val="E370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5B31D15"/>
    <w:multiLevelType w:val="hybridMultilevel"/>
    <w:tmpl w:val="E8E06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4EF1AB2"/>
    <w:multiLevelType w:val="hybridMultilevel"/>
    <w:tmpl w:val="939E9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A4BE6"/>
    <w:multiLevelType w:val="hybridMultilevel"/>
    <w:tmpl w:val="FEFA4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1D10EFD"/>
    <w:multiLevelType w:val="hybridMultilevel"/>
    <w:tmpl w:val="50682BFE"/>
    <w:lvl w:ilvl="0" w:tplc="3D706C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920C96"/>
    <w:multiLevelType w:val="hybridMultilevel"/>
    <w:tmpl w:val="1A8A9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EA12D31"/>
    <w:multiLevelType w:val="hybridMultilevel"/>
    <w:tmpl w:val="7CC4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2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8"/>
  </w:num>
  <w:num w:numId="23">
    <w:abstractNumId w:val="28"/>
  </w:num>
  <w:num w:numId="24">
    <w:abstractNumId w:val="19"/>
  </w:num>
  <w:num w:numId="25">
    <w:abstractNumId w:val="23"/>
  </w:num>
  <w:num w:numId="26">
    <w:abstractNumId w:val="16"/>
  </w:num>
  <w:num w:numId="27">
    <w:abstractNumId w:val="29"/>
  </w:num>
  <w:num w:numId="28">
    <w:abstractNumId w:val="30"/>
  </w:num>
  <w:num w:numId="29">
    <w:abstractNumId w:val="6"/>
  </w:num>
  <w:num w:numId="30">
    <w:abstractNumId w:val="15"/>
  </w:num>
  <w:num w:numId="31">
    <w:abstractNumId w:val="31"/>
  </w:num>
  <w:num w:numId="32">
    <w:abstractNumId w:val="13"/>
  </w:num>
  <w:num w:numId="33">
    <w:abstractNumId w:val="32"/>
  </w:num>
  <w:num w:numId="34">
    <w:abstractNumId w:val="17"/>
  </w:num>
  <w:num w:numId="35">
    <w:abstractNumId w:val="24"/>
  </w:num>
  <w:num w:numId="36">
    <w:abstractNumId w:val="25"/>
  </w:num>
  <w:num w:numId="37">
    <w:abstractNumId w:val="10"/>
  </w:num>
  <w:num w:numId="38">
    <w:abstractNumId w:val="11"/>
  </w:num>
  <w:num w:numId="39">
    <w:abstractNumId w:val="1"/>
  </w:num>
  <w:num w:numId="40">
    <w:abstractNumId w:val="37"/>
  </w:num>
  <w:num w:numId="41">
    <w:abstractNumId w:val="27"/>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documentManagement/types"/>
    <ds:schemaRef ds:uri="d44e4088-9f89-4dfc-868c-5b1bb7340ab6"/>
    <ds:schemaRef ds:uri="http://purl.org/dc/elements/1.1/"/>
    <ds:schemaRef ds:uri="http://www.w3.org/XML/1998/namespace"/>
    <ds:schemaRef ds:uri="http://purl.org/dc/dcmitype/"/>
    <ds:schemaRef ds:uri="1dfd7ada-1fc0-4ec4-a980-6dd88fb76a22"/>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794BA-6E57-4862-AA05-BA90A6E6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15337</Words>
  <Characters>8743</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37</cp:revision>
  <cp:lastPrinted>2018-01-08T07:51:00Z</cp:lastPrinted>
  <dcterms:created xsi:type="dcterms:W3CDTF">2024-10-22T12:37:00Z</dcterms:created>
  <dcterms:modified xsi:type="dcterms:W3CDTF">2025-10-16T07:53:00Z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